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0C" w:rsidRDefault="00483DAF">
      <w:pPr>
        <w:jc w:val="right"/>
      </w:pPr>
      <w:r>
        <w:rPr>
          <w:i/>
          <w:iCs/>
          <w:sz w:val="36"/>
          <w:szCs w:val="36"/>
        </w:rPr>
        <w:t>ALMA MATER</w:t>
      </w:r>
    </w:p>
    <w:p w:rsidR="00EA3C0C" w:rsidRDefault="00483DAF">
      <w:pPr>
        <w:spacing w:line="360" w:lineRule="auto"/>
        <w:jc w:val="both"/>
      </w:pPr>
      <w:r>
        <w:rPr>
          <w:sz w:val="24"/>
          <w:szCs w:val="24"/>
        </w:rPr>
        <w:t xml:space="preserve">Tartu </w:t>
      </w:r>
      <w:proofErr w:type="spellStart"/>
      <w:r>
        <w:rPr>
          <w:sz w:val="24"/>
          <w:szCs w:val="24"/>
        </w:rPr>
        <w:t>Waldorfkeskuse</w:t>
      </w:r>
      <w:proofErr w:type="spellEnd"/>
      <w:r>
        <w:rPr>
          <w:sz w:val="24"/>
          <w:szCs w:val="24"/>
        </w:rPr>
        <w:t xml:space="preserve"> kompleksi kontseptsiooni aluseks on terviklik ja selle kasutajat inspireeriv keskkond. Keskuse erinevad funktsioonid ja väliala moodustavad ühtse ning orgaaniliselt hästi omavahel ja ümbrusega sobiva arhitektuurikoosluse. Ehitusvorm, materjalid ja reljeef väljendavad hoonele iseloomulikku kasutusotstarvet. Võistlusalal olevad vanad lagunenud endised militaarehitised lammutatakse ja asendatakse keskkonda arvestavate uute mahtudega. Ainsana säilitatakse muinsuskaitse eritingimuste alusel endine kirik-sööklahoone, mis kohandatakse tänapäeva ja ruumiprogrammiga ette antud vajadustele. Uute hoonete mahud järgivad orgaanilise arhitektuuri põhimõtteid, vastavad kaasaegse õppekes</w:t>
      </w:r>
      <w:r w:rsidR="008C547C">
        <w:rPr>
          <w:sz w:val="24"/>
          <w:szCs w:val="24"/>
        </w:rPr>
        <w:t>k</w:t>
      </w:r>
      <w:r>
        <w:rPr>
          <w:sz w:val="24"/>
          <w:szCs w:val="24"/>
        </w:rPr>
        <w:t xml:space="preserve">konna tingimustele ja on linnaruumi rikastavad. Tagatud on vajadused laste terviklikuks arenguks vastavalt nende ealistele eripäradele ning toetav töökeskkond õpetajatele ja muule personalile. Kompleksi on võimalik välja arendada etapiliselt vastavalt ehitusjärjekorrale. Hoonete paigutamisel võistlusalal </w:t>
      </w:r>
      <w:r>
        <w:rPr>
          <w:b/>
          <w:bCs/>
          <w:sz w:val="24"/>
          <w:szCs w:val="24"/>
        </w:rPr>
        <w:t>on järgitud</w:t>
      </w:r>
      <w:r>
        <w:rPr>
          <w:sz w:val="24"/>
          <w:szCs w:val="24"/>
        </w:rPr>
        <w:t xml:space="preserve"> kehtivat detailplaneeringut, ilmakaari ja ruumiprogrammi. </w:t>
      </w:r>
    </w:p>
    <w:p w:rsidR="00EA3C0C" w:rsidRDefault="00483DAF">
      <w:pPr>
        <w:spacing w:line="360" w:lineRule="auto"/>
        <w:jc w:val="both"/>
      </w:pPr>
      <w:r>
        <w:rPr>
          <w:b/>
          <w:sz w:val="24"/>
          <w:szCs w:val="24"/>
        </w:rPr>
        <w:t>ASENDIPLAAN</w:t>
      </w:r>
    </w:p>
    <w:p w:rsidR="00EA3C0C" w:rsidRDefault="00483DAF">
      <w:pPr>
        <w:spacing w:line="360" w:lineRule="auto"/>
        <w:jc w:val="both"/>
      </w:pPr>
      <w:r>
        <w:rPr>
          <w:sz w:val="24"/>
          <w:szCs w:val="24"/>
        </w:rPr>
        <w:t>Krunti ühendavaks elemendiks on seda läbiv kagu-loodesuunaline peatelg, mis ühendab kõiki erineva funktsiooniga tsoone. Selle äärde jäävad nii aktiivsed (mängualad, spordiväljakud ja jooksurada) kui ka passiivsemad tsoonid (puhkealad pinkidega, iluaiad). Kooli kõrval asuvad atraktsioonid on põhimõttelt sirgjoonelisemad. Nii saab krunti läbiv telg alguse jooksurajast ja muutub loode suunas mängulisemaks. Peatelje äärde võistlusala loodeküljele jääb veesilm. Keskteljele on väljapääs koolist, sotsiaalkeskusest, kirik-sööklahoonest ja laste</w:t>
      </w:r>
      <w:r w:rsidR="008C547C">
        <w:rPr>
          <w:sz w:val="24"/>
          <w:szCs w:val="24"/>
        </w:rPr>
        <w:t>a</w:t>
      </w:r>
      <w:r>
        <w:rPr>
          <w:sz w:val="24"/>
          <w:szCs w:val="24"/>
        </w:rPr>
        <w:t>ia hoovist.</w:t>
      </w:r>
    </w:p>
    <w:p w:rsidR="00EA3C0C" w:rsidRDefault="00483DAF">
      <w:pPr>
        <w:spacing w:line="360" w:lineRule="auto"/>
        <w:jc w:val="both"/>
      </w:pPr>
      <w:r>
        <w:rPr>
          <w:sz w:val="24"/>
          <w:szCs w:val="24"/>
        </w:rPr>
        <w:t xml:space="preserve">Teenindustsoon jääb võistlusala kirdeküljele, koolimaja, lasteaia ja sotsiaalkeskuse tagaküljele. Sisuliselt on tegemist kergliiklusalaga, mida kasutatakse autodega ainult kompleksi teenindamiseks. Personalile on ette nähtud osaline parkimine koolimaja tagaküljel. Suurem parkla jääb võistlusala kaguküljele, ühendustee äärde. </w:t>
      </w:r>
    </w:p>
    <w:p w:rsidR="00EA3C0C" w:rsidRDefault="00483DAF">
      <w:pPr>
        <w:spacing w:line="360" w:lineRule="auto"/>
        <w:jc w:val="both"/>
      </w:pPr>
      <w:r>
        <w:rPr>
          <w:b/>
          <w:sz w:val="24"/>
          <w:szCs w:val="24"/>
        </w:rPr>
        <w:t>Koolimaja</w:t>
      </w:r>
      <w:r>
        <w:rPr>
          <w:sz w:val="24"/>
          <w:szCs w:val="24"/>
        </w:rPr>
        <w:t xml:space="preserve"> ümbritsev tsoon on kahetasandiline. Tänavaga samale tasapinnale jääb jooksurada, liivakast ja personali parkla. Meetri jagu madalamal tasapinnal on mänguväljak, </w:t>
      </w:r>
      <w:r w:rsidR="008C547C">
        <w:rPr>
          <w:sz w:val="24"/>
          <w:szCs w:val="24"/>
        </w:rPr>
        <w:lastRenderedPageBreak/>
        <w:t>multifunk</w:t>
      </w:r>
      <w:r>
        <w:rPr>
          <w:sz w:val="24"/>
          <w:szCs w:val="24"/>
        </w:rPr>
        <w:t>t</w:t>
      </w:r>
      <w:r w:rsidR="008C547C">
        <w:rPr>
          <w:sz w:val="24"/>
          <w:szCs w:val="24"/>
        </w:rPr>
        <w:t>sionaalne spordi</w:t>
      </w:r>
      <w:r>
        <w:rPr>
          <w:sz w:val="24"/>
          <w:szCs w:val="24"/>
        </w:rPr>
        <w:t xml:space="preserve">väljak ja välisauditoorium. Reljeefi sisse jäävad astmed istumiseks. Mäng tasanditega muudavad maastiku mängulisemaks ja lastele huvitavamaks. </w:t>
      </w:r>
    </w:p>
    <w:p w:rsidR="00EA3C0C" w:rsidRDefault="00483DAF">
      <w:pPr>
        <w:spacing w:line="360" w:lineRule="auto"/>
        <w:jc w:val="both"/>
      </w:pPr>
      <w:r>
        <w:rPr>
          <w:b/>
          <w:sz w:val="24"/>
          <w:szCs w:val="24"/>
        </w:rPr>
        <w:t>Lasteaia</w:t>
      </w:r>
      <w:r>
        <w:rPr>
          <w:sz w:val="24"/>
          <w:szCs w:val="24"/>
        </w:rPr>
        <w:t xml:space="preserve"> ette jääv mänguala on avatud lõunapäikesele. Suurest üldplaanist on lapsed eraldatud reljeefi ja piirdeaiaga. Reljeefiga on mänguväljakud tõstetud üldtasapinnast kõrge</w:t>
      </w:r>
      <w:r w:rsidR="008C547C">
        <w:rPr>
          <w:sz w:val="24"/>
          <w:szCs w:val="24"/>
        </w:rPr>
        <w:t>male. Hoovi jäävad ümbertöödeldud</w:t>
      </w:r>
      <w:r>
        <w:rPr>
          <w:sz w:val="24"/>
          <w:szCs w:val="24"/>
        </w:rPr>
        <w:t xml:space="preserve"> rehvidest kummiväljak pallimänguks, rada rattaga sõitmiseks, muruväljakud, mänguväljakud mänguelementidega. </w:t>
      </w:r>
    </w:p>
    <w:p w:rsidR="00EA3C0C" w:rsidRDefault="00483DAF">
      <w:pPr>
        <w:spacing w:line="360" w:lineRule="auto"/>
        <w:jc w:val="both"/>
      </w:pPr>
      <w:r>
        <w:rPr>
          <w:b/>
          <w:sz w:val="24"/>
          <w:szCs w:val="24"/>
        </w:rPr>
        <w:t xml:space="preserve">Sotsiaalmaja </w:t>
      </w:r>
      <w:r>
        <w:rPr>
          <w:sz w:val="24"/>
          <w:szCs w:val="24"/>
        </w:rPr>
        <w:t>ees on väike mängunurk lastele</w:t>
      </w:r>
      <w:r w:rsidR="008C547C">
        <w:rPr>
          <w:sz w:val="24"/>
          <w:szCs w:val="24"/>
        </w:rPr>
        <w:t xml:space="preserve"> kui ka vanema ealistele</w:t>
      </w:r>
      <w:r>
        <w:rPr>
          <w:sz w:val="24"/>
          <w:szCs w:val="24"/>
        </w:rPr>
        <w:t xml:space="preserve">, tarbeaed ja puhkenurk pinkidega. </w:t>
      </w:r>
    </w:p>
    <w:p w:rsidR="00EA3C0C" w:rsidRDefault="00483DAF">
      <w:pPr>
        <w:spacing w:line="360" w:lineRule="auto"/>
        <w:jc w:val="both"/>
      </w:pPr>
      <w:r>
        <w:rPr>
          <w:b/>
          <w:sz w:val="24"/>
          <w:szCs w:val="24"/>
        </w:rPr>
        <w:t>HALJASTUS</w:t>
      </w:r>
    </w:p>
    <w:p w:rsidR="00EA3C0C" w:rsidRDefault="00483DAF">
      <w:pPr>
        <w:spacing w:line="360" w:lineRule="auto"/>
        <w:jc w:val="both"/>
      </w:pPr>
      <w:r>
        <w:rPr>
          <w:sz w:val="24"/>
          <w:szCs w:val="24"/>
        </w:rPr>
        <w:t xml:space="preserve">Kooli peafassaadi ette jääb kastani ja vahtra allee, mis piiritleb visuaalselt kooli hoovi ja tänavaruumi. Viljapuud (õunapuud, ploomipuud) on jagatud võrdselt üle krundi. Tarbeaiale pakub põhjatuulte eest kaitset sotsiaalmaja maht. Iluaed paikneb kirik-sööklahoone ümbruses. </w:t>
      </w:r>
    </w:p>
    <w:p w:rsidR="00EA3C0C" w:rsidRDefault="00EA3C0C">
      <w:pPr>
        <w:spacing w:line="360" w:lineRule="auto"/>
        <w:jc w:val="both"/>
      </w:pPr>
    </w:p>
    <w:p w:rsidR="00EA3C0C" w:rsidRDefault="00483DAF">
      <w:pPr>
        <w:spacing w:line="360" w:lineRule="auto"/>
        <w:jc w:val="both"/>
      </w:pPr>
      <w:r>
        <w:rPr>
          <w:b/>
          <w:sz w:val="24"/>
          <w:szCs w:val="24"/>
        </w:rPr>
        <w:t xml:space="preserve">MAASTIKU KUJUNEMISE ETAPID: </w:t>
      </w:r>
    </w:p>
    <w:p w:rsidR="00EA3C0C" w:rsidRDefault="00483DAF">
      <w:pPr>
        <w:pStyle w:val="ListParagraph"/>
        <w:numPr>
          <w:ilvl w:val="0"/>
          <w:numId w:val="1"/>
        </w:numPr>
        <w:spacing w:line="360" w:lineRule="auto"/>
        <w:jc w:val="both"/>
      </w:pPr>
      <w:r>
        <w:rPr>
          <w:sz w:val="24"/>
          <w:szCs w:val="24"/>
        </w:rPr>
        <w:t xml:space="preserve">Lasteaia hoov. Koos lastega alustatakse krundi haljastamist puudega. </w:t>
      </w:r>
    </w:p>
    <w:p w:rsidR="00EA3C0C" w:rsidRDefault="00483DAF">
      <w:pPr>
        <w:pStyle w:val="ListParagraph"/>
        <w:numPr>
          <w:ilvl w:val="0"/>
          <w:numId w:val="1"/>
        </w:numPr>
        <w:spacing w:line="360" w:lineRule="auto"/>
        <w:jc w:val="both"/>
      </w:pPr>
      <w:r>
        <w:rPr>
          <w:sz w:val="24"/>
          <w:szCs w:val="24"/>
        </w:rPr>
        <w:t xml:space="preserve">Maastik kooli ümber. Õpilased panevad käed külge maastiku kujundamisel. </w:t>
      </w:r>
    </w:p>
    <w:p w:rsidR="00EA3C0C" w:rsidRDefault="00483DAF">
      <w:pPr>
        <w:pStyle w:val="ListParagraph"/>
        <w:numPr>
          <w:ilvl w:val="0"/>
          <w:numId w:val="1"/>
        </w:numPr>
        <w:spacing w:line="360" w:lineRule="auto"/>
        <w:jc w:val="both"/>
      </w:pPr>
      <w:r>
        <w:rPr>
          <w:sz w:val="24"/>
          <w:szCs w:val="24"/>
        </w:rPr>
        <w:t>Kirik-sööklahoone ümbruse haljastus.</w:t>
      </w:r>
    </w:p>
    <w:p w:rsidR="00EA3C0C" w:rsidRDefault="00483DAF">
      <w:pPr>
        <w:pStyle w:val="ListParagraph"/>
        <w:numPr>
          <w:ilvl w:val="0"/>
          <w:numId w:val="1"/>
        </w:numPr>
        <w:spacing w:line="360" w:lineRule="auto"/>
        <w:jc w:val="both"/>
      </w:pPr>
      <w:r>
        <w:rPr>
          <w:sz w:val="24"/>
          <w:szCs w:val="24"/>
        </w:rPr>
        <w:t xml:space="preserve">Sotsiaalkeskuse mängunurk ja tarbeaed. Tarbeaia rajamisel saavad osa võtta kõik </w:t>
      </w:r>
      <w:proofErr w:type="spellStart"/>
      <w:r>
        <w:rPr>
          <w:sz w:val="24"/>
          <w:szCs w:val="24"/>
        </w:rPr>
        <w:t>Waldorfkeskusega</w:t>
      </w:r>
      <w:proofErr w:type="spellEnd"/>
      <w:r>
        <w:rPr>
          <w:sz w:val="24"/>
          <w:szCs w:val="24"/>
        </w:rPr>
        <w:t xml:space="preserve"> seotud inimesed. </w:t>
      </w:r>
    </w:p>
    <w:p w:rsidR="00EA3C0C" w:rsidRDefault="00EA3C0C">
      <w:pPr>
        <w:pStyle w:val="ListParagraph"/>
        <w:spacing w:line="360" w:lineRule="auto"/>
        <w:jc w:val="both"/>
      </w:pPr>
    </w:p>
    <w:p w:rsidR="00EA3C0C" w:rsidRDefault="00483DAF">
      <w:pPr>
        <w:spacing w:line="360" w:lineRule="auto"/>
        <w:jc w:val="both"/>
      </w:pPr>
      <w:r>
        <w:rPr>
          <w:b/>
          <w:sz w:val="24"/>
          <w:szCs w:val="24"/>
        </w:rPr>
        <w:t>HOONESTUS</w:t>
      </w:r>
    </w:p>
    <w:p w:rsidR="00EA3C0C" w:rsidRDefault="00483DAF">
      <w:pPr>
        <w:spacing w:line="360" w:lineRule="auto"/>
        <w:jc w:val="both"/>
      </w:pPr>
      <w:r>
        <w:rPr>
          <w:sz w:val="24"/>
          <w:szCs w:val="24"/>
        </w:rPr>
        <w:t xml:space="preserve">Ehituslahenduselt on </w:t>
      </w:r>
      <w:proofErr w:type="spellStart"/>
      <w:r>
        <w:rPr>
          <w:sz w:val="24"/>
          <w:szCs w:val="24"/>
        </w:rPr>
        <w:t>kasutataud</w:t>
      </w:r>
      <w:proofErr w:type="spellEnd"/>
      <w:r>
        <w:rPr>
          <w:sz w:val="24"/>
          <w:szCs w:val="24"/>
        </w:rPr>
        <w:t xml:space="preserve"> vastavalt hoone kasutusiseloomule kahte konstruktsioonitüüpi. Kolmekorruselisel koolimajal ja sotsiaalmajal on kandvaks konstruktsiooniks raudbetoonelement. Lasteaia kandev konstruktsioon on puidust. </w:t>
      </w:r>
      <w:r>
        <w:rPr>
          <w:sz w:val="24"/>
          <w:szCs w:val="24"/>
        </w:rPr>
        <w:lastRenderedPageBreak/>
        <w:t xml:space="preserve">Konstruktsioonide määramisel ja nende </w:t>
      </w:r>
      <w:proofErr w:type="spellStart"/>
      <w:r>
        <w:rPr>
          <w:sz w:val="24"/>
          <w:szCs w:val="24"/>
        </w:rPr>
        <w:t>dimensioneerimisel</w:t>
      </w:r>
      <w:proofErr w:type="spellEnd"/>
      <w:r>
        <w:rPr>
          <w:sz w:val="24"/>
          <w:szCs w:val="24"/>
        </w:rPr>
        <w:t xml:space="preserve"> on arvestatud madala energiatarbega hoone tagamine. </w:t>
      </w:r>
    </w:p>
    <w:p w:rsidR="00EA3C0C" w:rsidRDefault="00483DAF">
      <w:pPr>
        <w:spacing w:line="360" w:lineRule="auto"/>
        <w:jc w:val="both"/>
      </w:pPr>
      <w:r>
        <w:rPr>
          <w:sz w:val="24"/>
          <w:szCs w:val="24"/>
        </w:rPr>
        <w:t xml:space="preserve">Arhitektuurses välisilmes on läbivateks materjalideks naturaalsed materjalid - tellis ja puitlaudis. Nendega on mängitud fassaadil vastavalt hoone funktsioonile selliselt , et see iseloomustaks seda visuaalselt kõige paremini. Kooli fassaad on jagatud mõõdukalt tellise , laudise ning osaliselt betoonpinna (aula/võimla maht) vahel. Lasteaial domineerib looduslähedane puitlaudis, millele annab aktsenti personaliruumide tellisfassaad. Mõõdukat mängulisust ja koloriiti peafassaadil antakse laudise muutuva mustriga ja koloriitsete akendepõskedega. Sotsiaalhoonele annab iseloomu tellisfassaad, mida ilmestavad puitlaudisega viimistletud rõdude seinad. </w:t>
      </w:r>
    </w:p>
    <w:p w:rsidR="00EA3C0C" w:rsidRDefault="00483DAF">
      <w:pPr>
        <w:spacing w:line="360" w:lineRule="auto"/>
        <w:jc w:val="both"/>
      </w:pPr>
      <w:r>
        <w:rPr>
          <w:sz w:val="24"/>
          <w:szCs w:val="24"/>
        </w:rPr>
        <w:t xml:space="preserve">Hoonete mahud on orienteeritud ilmakaarte suhtes selliselt, et kasutada ära maksimaalselt päikeseenergiat. Kõik päikest vajavad ruumid on orienteeritud lõunaküljele ja tehniline osa põhjaküljele. Päikeserohkel perioodil vähendatakse liigset ruumide ülekuumenemist ja selleks jahutamiseks kuluva energia hulka päikesesirmidega. Aktiivset päikeseenergiat kasutatakse ära koolihoone saalikatusel paiknevate päikesepatareide ning päikesepaneelidega, millest viimasega soojendatakse tarbevett. </w:t>
      </w:r>
    </w:p>
    <w:p w:rsidR="00EA3C0C" w:rsidRDefault="00483DAF">
      <w:pPr>
        <w:spacing w:line="360" w:lineRule="auto"/>
        <w:jc w:val="both"/>
      </w:pPr>
      <w:r>
        <w:rPr>
          <w:sz w:val="24"/>
          <w:szCs w:val="24"/>
        </w:rPr>
        <w:t>Vastavalt detailplaneeringule on tagatud ehitusalusest pinnast kolmandiku ulatuses murukatus. Protsentuaalselt on jagatud 65% koolikatusele, 35% sotsiaalkeskuse katusele ja 10% lasteaia katusele. Murukatus suurendab isolatsiooni ning filtreerib ning salvestab  vihmavett, vähendades vihmavee kanaliseerimist. Katuselt kogunev vihmavesi kogutakse kokku kõikide hoonete katustelt ja suunatakse tarbimiseks tualettruumides. Ventilatsioon on väiksema energiakulu saavutamiseks soojatagastusega. Kõik majad on kavandatud passiivmaja standardi järgi.</w:t>
      </w:r>
    </w:p>
    <w:p w:rsidR="00EA3C0C" w:rsidRDefault="00EA3C0C">
      <w:pPr>
        <w:spacing w:line="360" w:lineRule="auto"/>
        <w:jc w:val="both"/>
      </w:pPr>
    </w:p>
    <w:p w:rsidR="00EA3C0C" w:rsidRDefault="00483DAF">
      <w:pPr>
        <w:spacing w:line="360" w:lineRule="auto"/>
        <w:jc w:val="both"/>
      </w:pPr>
      <w:r>
        <w:rPr>
          <w:b/>
          <w:sz w:val="24"/>
          <w:szCs w:val="24"/>
        </w:rPr>
        <w:t>KOOLIMAJA</w:t>
      </w:r>
    </w:p>
    <w:p w:rsidR="00EA3C0C" w:rsidRDefault="00483DAF">
      <w:pPr>
        <w:spacing w:line="360" w:lineRule="auto"/>
        <w:jc w:val="both"/>
      </w:pPr>
      <w:r>
        <w:rPr>
          <w:color w:val="000000"/>
          <w:sz w:val="24"/>
          <w:szCs w:val="24"/>
        </w:rPr>
        <w:t xml:space="preserve">Koolihoone maht koosneb visuaalselt neljast mahust- kahest õppeklasside blokist, administratiivblokist ning multifunktsionaalsest saalist.  Mahtude vahele tekib valgusküllane tsirkulatsiooni ning sotsiaalne ruum. </w:t>
      </w:r>
    </w:p>
    <w:p w:rsidR="00EA3C0C" w:rsidRDefault="00483DAF">
      <w:pPr>
        <w:spacing w:line="360" w:lineRule="auto"/>
        <w:jc w:val="both"/>
      </w:pPr>
      <w:r>
        <w:rPr>
          <w:color w:val="000000"/>
          <w:sz w:val="24"/>
          <w:szCs w:val="24"/>
        </w:rPr>
        <w:lastRenderedPageBreak/>
        <w:t xml:space="preserve">Et mitte ületada detailplaneeringus antud maksimaalset kõrgust, on  hoone mahud paigutatud tänavatasapinnast meeter allapoole.   Lisaks annab see niigi tasasele reljeefile mängulisust ning </w:t>
      </w:r>
      <w:proofErr w:type="spellStart"/>
      <w:r>
        <w:rPr>
          <w:color w:val="000000"/>
          <w:sz w:val="24"/>
          <w:szCs w:val="24"/>
        </w:rPr>
        <w:t>tsoneerib</w:t>
      </w:r>
      <w:proofErr w:type="spellEnd"/>
      <w:r>
        <w:rPr>
          <w:color w:val="000000"/>
          <w:sz w:val="24"/>
          <w:szCs w:val="24"/>
        </w:rPr>
        <w:t xml:space="preserve"> erinevate funktsioonidega hooneid-alasid.</w:t>
      </w:r>
    </w:p>
    <w:p w:rsidR="00EA3C0C" w:rsidRDefault="00483DAF">
      <w:pPr>
        <w:spacing w:line="360" w:lineRule="auto"/>
        <w:jc w:val="both"/>
      </w:pPr>
      <w:r>
        <w:rPr>
          <w:color w:val="000000"/>
          <w:sz w:val="24"/>
          <w:szCs w:val="24"/>
        </w:rPr>
        <w:t>Õppeklassid on orienteeritud lõunakülge, saamaks võimalikult palju loomulikku valgust.</w:t>
      </w:r>
    </w:p>
    <w:p w:rsidR="00EA3C0C" w:rsidRDefault="00483DAF">
      <w:pPr>
        <w:spacing w:line="360" w:lineRule="auto"/>
        <w:jc w:val="both"/>
      </w:pPr>
      <w:r>
        <w:rPr>
          <w:color w:val="000000"/>
          <w:sz w:val="24"/>
          <w:szCs w:val="24"/>
        </w:rPr>
        <w:t>Aula ning võimla on ühendatud ühise mahuna multifunktsionaalse ruumina- vähendades nii oluliselt energiakulu ning kahe massiivse mahu puhul tekkivat proportsionaalset vastuolu koolihoone väiksemate mahtudega.</w:t>
      </w:r>
    </w:p>
    <w:p w:rsidR="00EA3C0C" w:rsidRDefault="00483DAF">
      <w:pPr>
        <w:spacing w:line="360" w:lineRule="auto"/>
        <w:jc w:val="both"/>
      </w:pPr>
      <w:r>
        <w:rPr>
          <w:color w:val="000000"/>
          <w:sz w:val="24"/>
          <w:szCs w:val="24"/>
        </w:rPr>
        <w:t>Aula publiku toolid on teisaldatavad tõstetava lava alla. Standardmõõtmetes spordisaali atribuutika on teisaldatav lae alla (näiteks korvpallirõngad).</w:t>
      </w:r>
    </w:p>
    <w:p w:rsidR="00EA3C0C" w:rsidRDefault="00483DAF">
      <w:pPr>
        <w:spacing w:line="360" w:lineRule="auto"/>
        <w:jc w:val="both"/>
      </w:pPr>
      <w:r>
        <w:rPr>
          <w:color w:val="000000"/>
          <w:sz w:val="24"/>
          <w:szCs w:val="24"/>
        </w:rPr>
        <w:t>Söökla on paigutatud esimesele korrusele, kergesti ligipääsetavana ka külalistele koolivälisel ajal.  Köök on paigutatud samuti tänavatasapinnale. Abiruumid on paigutatud keldrikorrusele- tehnoruumid, juurviljahoidlad, laod. Lisaks paiknevad samas ka võimla riietusruumid koos saunaga.</w:t>
      </w:r>
    </w:p>
    <w:p w:rsidR="00EA3C0C" w:rsidRDefault="00483DAF">
      <w:pPr>
        <w:spacing w:line="360" w:lineRule="auto"/>
        <w:jc w:val="both"/>
      </w:pPr>
      <w:r>
        <w:rPr>
          <w:b/>
          <w:sz w:val="24"/>
          <w:szCs w:val="24"/>
        </w:rPr>
        <w:t>SOTSIAALMAJA</w:t>
      </w:r>
    </w:p>
    <w:p w:rsidR="00EA3C0C" w:rsidRDefault="00483DAF">
      <w:pPr>
        <w:spacing w:line="360" w:lineRule="auto"/>
        <w:jc w:val="both"/>
      </w:pPr>
      <w:r>
        <w:rPr>
          <w:sz w:val="24"/>
          <w:szCs w:val="24"/>
        </w:rPr>
        <w:t>Sotsiaalkeskus on võrreldes kooli- ning lasteaiahoonetega visuaalselt rahulikum ning tagasihoidlikum.</w:t>
      </w:r>
    </w:p>
    <w:p w:rsidR="00EA3C0C" w:rsidRDefault="00483DAF">
      <w:pPr>
        <w:spacing w:line="360" w:lineRule="auto"/>
        <w:jc w:val="both"/>
      </w:pPr>
      <w:r>
        <w:rPr>
          <w:sz w:val="24"/>
          <w:szCs w:val="24"/>
        </w:rPr>
        <w:t xml:space="preserve">Üldkontseptsiooniks võib lugeda avatavust. Sisemises morfoloogias on omane pimedate ja eraklike nurkade puudumine. Avarust on antud läbi kolme korruse ulatuva aatriumiga. Eluruumide aknad on projekteeritud vastavalt hooldekandeasutusele esitatud nõuetele. Hoone põhjakülge on planeeritud teenindus ja abiruumid, läbi kolme korruse. Teenindavate ruumide ja eluruumide vahel asub ühine käigu- ja puhkeala. Põhikorruse aatriumi on võimalik kasutada suuremate ürituste tarbeks. </w:t>
      </w:r>
    </w:p>
    <w:p w:rsidR="00EA3C0C" w:rsidRDefault="00EA3C0C">
      <w:pPr>
        <w:spacing w:line="360" w:lineRule="auto"/>
        <w:jc w:val="both"/>
      </w:pPr>
    </w:p>
    <w:p w:rsidR="00EA3C0C" w:rsidRDefault="00483DAF">
      <w:pPr>
        <w:spacing w:line="360" w:lineRule="auto"/>
        <w:jc w:val="both"/>
      </w:pPr>
      <w:r>
        <w:rPr>
          <w:b/>
          <w:sz w:val="24"/>
          <w:szCs w:val="24"/>
        </w:rPr>
        <w:t>LASTEAED</w:t>
      </w:r>
    </w:p>
    <w:p w:rsidR="00EA3C0C" w:rsidRDefault="00483DAF">
      <w:pPr>
        <w:spacing w:line="360" w:lineRule="auto"/>
        <w:jc w:val="both"/>
      </w:pPr>
      <w:r>
        <w:rPr>
          <w:sz w:val="24"/>
          <w:szCs w:val="24"/>
        </w:rPr>
        <w:t xml:space="preserve">Lasteaed on lahendatud kahe põhimahuna- ühekordne ja kahekordne, mida ühendab trepihall. Kahekorruseline osa moodustub rühmaruumidest ja ühekorruseline personaliruumidest ja rattahoidlast. Lisaks rühmaruumidele moodustub teisel korrusel </w:t>
      </w:r>
      <w:r>
        <w:rPr>
          <w:sz w:val="24"/>
          <w:szCs w:val="24"/>
        </w:rPr>
        <w:lastRenderedPageBreak/>
        <w:t xml:space="preserve">koridori väike mänguruum. Sissepääs hoonesse on viidud maja küljele, et anda ruumi ja mitte poolitada mänguala. Lasteaia mänguväljak on kavandatud ühtse ruumina kõigile rühmadele. </w:t>
      </w:r>
    </w:p>
    <w:p w:rsidR="00EA3C0C" w:rsidRDefault="00483DAF">
      <w:pPr>
        <w:spacing w:line="360" w:lineRule="auto"/>
        <w:jc w:val="both"/>
      </w:pPr>
      <w:r>
        <w:rPr>
          <w:sz w:val="24"/>
          <w:szCs w:val="24"/>
        </w:rPr>
        <w:t xml:space="preserve">Teenindava transpordi ligipääs on tagatud maja tagant. </w:t>
      </w:r>
    </w:p>
    <w:p w:rsidR="00EA3C0C" w:rsidRDefault="00EA3C0C">
      <w:pPr>
        <w:spacing w:line="360" w:lineRule="auto"/>
        <w:jc w:val="both"/>
      </w:pPr>
    </w:p>
    <w:p w:rsidR="00EA3C0C" w:rsidRDefault="00483DAF">
      <w:pPr>
        <w:spacing w:line="360" w:lineRule="auto"/>
        <w:jc w:val="both"/>
      </w:pPr>
      <w:r>
        <w:rPr>
          <w:b/>
          <w:bCs/>
          <w:sz w:val="24"/>
          <w:szCs w:val="24"/>
        </w:rPr>
        <w:t>RAAMATUKOGU-TÖÖKOJAD</w:t>
      </w:r>
    </w:p>
    <w:p w:rsidR="00EA3C0C" w:rsidRDefault="00483DAF">
      <w:pPr>
        <w:spacing w:line="360" w:lineRule="auto"/>
        <w:jc w:val="both"/>
      </w:pPr>
      <w:r>
        <w:rPr>
          <w:sz w:val="24"/>
          <w:szCs w:val="24"/>
        </w:rPr>
        <w:t>Raamatukogu on paigutatud olemasolevasse rekonstrueeritavasse kiriku mahtu, töökojad ning käsitööklassid söökla mahtu. Lisaks on välja ehitatud katusealune korrus, kuhu on paigutatud lektorite majutusruumid ning vaiksemad joonistus- ning maaliklassid. Päevavalgus on tagatud läbi katuse viiluossa paigutatud akende.</w:t>
      </w:r>
    </w:p>
    <w:p w:rsidR="00EA3C0C" w:rsidRDefault="00483DAF">
      <w:pPr>
        <w:spacing w:line="360" w:lineRule="auto"/>
        <w:jc w:val="both"/>
      </w:pPr>
      <w:r>
        <w:rPr>
          <w:sz w:val="24"/>
          <w:szCs w:val="24"/>
        </w:rPr>
        <w:t>Et tagada nõuetekohane ruumiprogramm, on söökla mahu kaguotsas delikaatselt pikend</w:t>
      </w:r>
      <w:bookmarkStart w:id="0" w:name="_GoBack"/>
      <w:bookmarkEnd w:id="0"/>
      <w:r>
        <w:rPr>
          <w:sz w:val="24"/>
          <w:szCs w:val="24"/>
        </w:rPr>
        <w:t>atud hoone mahtu olemasoleva, lammutamisele kuuluva juurdeehituse arvelt.</w:t>
      </w:r>
    </w:p>
    <w:sectPr w:rsidR="00EA3C0C" w:rsidSect="00C42853">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08D1"/>
    <w:multiLevelType w:val="multilevel"/>
    <w:tmpl w:val="BE346A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7F31BCA"/>
    <w:multiLevelType w:val="multilevel"/>
    <w:tmpl w:val="8300F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A3C0C"/>
    <w:rsid w:val="00483DAF"/>
    <w:rsid w:val="00854CF8"/>
    <w:rsid w:val="008C547C"/>
    <w:rsid w:val="00C42853"/>
    <w:rsid w:val="00EA3C0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853"/>
    <w:pPr>
      <w:tabs>
        <w:tab w:val="left" w:pos="708"/>
      </w:tabs>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42853"/>
    <w:pPr>
      <w:keepNext/>
      <w:spacing w:before="240" w:after="120"/>
    </w:pPr>
    <w:rPr>
      <w:rFonts w:ascii="Arial" w:eastAsia="Microsoft YaHei" w:hAnsi="Arial" w:cs="Mangal"/>
      <w:sz w:val="28"/>
      <w:szCs w:val="28"/>
    </w:rPr>
  </w:style>
  <w:style w:type="paragraph" w:customStyle="1" w:styleId="Textbody">
    <w:name w:val="Text body"/>
    <w:basedOn w:val="Normal"/>
    <w:rsid w:val="00C42853"/>
    <w:pPr>
      <w:spacing w:after="120"/>
    </w:pPr>
  </w:style>
  <w:style w:type="paragraph" w:styleId="List">
    <w:name w:val="List"/>
    <w:basedOn w:val="Textbody"/>
    <w:rsid w:val="00C42853"/>
    <w:rPr>
      <w:rFonts w:cs="Mangal"/>
    </w:rPr>
  </w:style>
  <w:style w:type="paragraph" w:styleId="Caption">
    <w:name w:val="caption"/>
    <w:basedOn w:val="Normal"/>
    <w:rsid w:val="00C42853"/>
    <w:pPr>
      <w:suppressLineNumbers/>
      <w:spacing w:before="120" w:after="120"/>
    </w:pPr>
    <w:rPr>
      <w:rFonts w:cs="Mangal"/>
      <w:i/>
      <w:iCs/>
      <w:sz w:val="24"/>
      <w:szCs w:val="24"/>
    </w:rPr>
  </w:style>
  <w:style w:type="paragraph" w:customStyle="1" w:styleId="Index">
    <w:name w:val="Index"/>
    <w:basedOn w:val="Normal"/>
    <w:rsid w:val="00C42853"/>
    <w:pPr>
      <w:suppressLineNumbers/>
    </w:pPr>
    <w:rPr>
      <w:rFonts w:cs="Mangal"/>
    </w:rPr>
  </w:style>
  <w:style w:type="paragraph" w:styleId="ListParagraph">
    <w:name w:val="List Paragraph"/>
    <w:basedOn w:val="Normal"/>
    <w:rsid w:val="00C428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Hund!nu!</dc:creator>
  <cp:lastModifiedBy>Rati</cp:lastModifiedBy>
  <cp:revision>2</cp:revision>
  <dcterms:created xsi:type="dcterms:W3CDTF">2012-12-12T06:41:00Z</dcterms:created>
  <dcterms:modified xsi:type="dcterms:W3CDTF">2012-12-12T06:41:00Z</dcterms:modified>
</cp:coreProperties>
</file>